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60" w:leader="none"/>
          <w:tab w:val="right" w:pos="9921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8460" w:leader="none"/>
          <w:tab w:val="right" w:pos="9921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460" w:leader="none"/>
          <w:tab w:val="right" w:pos="992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Выписка из Правил противопожарного режима в Российской Федерации, утвержденных постановлением Правительства Российской Федерации                             от 16.09.2020 № 1479, в части использования открытого огня, для уничтожения сухой растительности</w:t>
      </w:r>
    </w:p>
    <w:p>
      <w:pPr>
        <w:pStyle w:val="Normal"/>
        <w:tabs>
          <w:tab w:val="clear" w:pos="708"/>
          <w:tab w:val="left" w:pos="8460" w:leader="none"/>
          <w:tab w:val="right" w:pos="992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03"/>
        <w:gridCol w:w="5387"/>
      </w:tblGrid>
      <w:tr>
        <w:trPr/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Выжигание сухой растительности запрещено</w:t>
            </w: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0"/>
              <w:spacing w:lineRule="exact" w:line="240" w:before="0" w:after="0"/>
              <w:jc w:val="center"/>
              <w:rPr>
                <w:rFonts w:ascii="Times New Roman" w:hAnsi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Допускается выжигание сухой растительности</w:t>
            </w:r>
          </w:p>
        </w:tc>
      </w:tr>
      <w:tr>
        <w:trPr/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землях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сельскохозяйственного назначения, землях запаса и землях населенных пунктов  (п. 185 ППР в РФ);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</w:t>
            </w:r>
            <w:bookmarkStart w:id="0" w:name="ext-gen1571"/>
            <w:bookmarkEnd w:id="0"/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(п. 238 ППР</w:t>
            </w:r>
            <w:r>
              <w:rPr>
                <w:rFonts w:cs="Times New Roman" w:ascii="Times New Roman" w:hAnsi="Times New Roman"/>
                <w:szCs w:val="24"/>
              </w:rPr>
              <w:t xml:space="preserve"> в РФ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 мостами</w:t>
            </w:r>
            <w:bookmarkStart w:id="1" w:name="ext-gen1572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(п. 240 ППР в РФ).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2"/>
              <w:spacing w:lineRule="auto" w:line="240" w:before="0" w:after="0"/>
              <w:ind w:hanging="0"/>
              <w:jc w:val="both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2" w:name="p_168"/>
            <w:bookmarkStart w:id="3" w:name="ext-gen1559"/>
            <w:bookmarkEnd w:id="2"/>
            <w:bookmarkEnd w:id="3"/>
            <w:r>
              <w:rPr>
                <w:rFonts w:ascii="Times New Roman" w:hAnsi="Times New Roman"/>
                <w:color w:val="auto"/>
                <w:szCs w:val="24"/>
              </w:rPr>
              <w:t xml:space="preserve">на земельных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участках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проводиться в безветренную погоду при условии, что (п. 63 ППР в РФ):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4" w:name="entry_10632"/>
            <w:bookmarkStart w:id="5" w:name="p_169"/>
            <w:bookmarkEnd w:id="4"/>
            <w:bookmarkEnd w:id="5"/>
            <w:r>
              <w:rPr>
                <w:rFonts w:ascii="Times New Roman" w:hAnsi="Times New Roman"/>
                <w:color w:val="auto"/>
                <w:szCs w:val="24"/>
              </w:rPr>
              <w:t xml:space="preserve">участок для выжигания сухой травянистой растительности располагается на расстоянии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50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ближайшего объекта защиты;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6" w:name="p_170"/>
            <w:bookmarkEnd w:id="6"/>
            <w:r>
              <w:rPr>
                <w:rFonts w:ascii="Times New Roman" w:hAnsi="Times New Roman"/>
                <w:color w:val="auto"/>
                <w:szCs w:val="24"/>
              </w:rPr>
              <w:t xml:space="preserve">территория вокруг участка для выжигания сухой травянистой растительности очищена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в радиусе 30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1,4 метра</w:t>
            </w:r>
            <w:r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E49E58B">
                      <wp:simplePos x="0" y="0"/>
                      <wp:positionH relativeFrom="column">
                        <wp:posOffset>476250</wp:posOffset>
                      </wp:positionH>
                      <wp:positionV relativeFrom="line">
                        <wp:posOffset>635</wp:posOffset>
                      </wp:positionV>
                      <wp:extent cx="229870" cy="229870"/>
                      <wp:effectExtent l="0" t="0" r="0" b="0"/>
                      <wp:wrapNone/>
                      <wp:docPr id="1" name="entry_106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widowControl w:val="false"/>
                                    <w:suppressAutoHyphens w:val="true"/>
                                    <w:spacing w:before="0" w:after="1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entry_10633" stroked="f" style="position:absolute;margin-left:37.5pt;margin-top:0.05pt;width:18pt;height:18pt" wp14:anchorId="2E49E58B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0"/>
                              <w:widowControl w:val="false"/>
                              <w:suppressAutoHyphens w:val="tru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7" w:name="p_171"/>
            <w:bookmarkStart w:id="8" w:name="entry_10634"/>
            <w:bookmarkEnd w:id="7"/>
            <w:bookmarkEnd w:id="8"/>
            <w:r>
              <w:rPr>
                <w:rFonts w:ascii="Times New Roman" w:hAnsi="Times New Roman"/>
                <w:color w:val="auto"/>
                <w:szCs w:val="24"/>
              </w:rPr>
              <w:t xml:space="preserve">на территории, включающей участок для выжигания сухой травянистой растительности,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введен особый противопожарный режим</w:t>
            </w:r>
            <w:r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9" w:name="entry_10635"/>
            <w:bookmarkStart w:id="10" w:name="p_172"/>
            <w:bookmarkEnd w:id="9"/>
            <w:bookmarkEnd w:id="10"/>
            <w:r>
              <w:rPr>
                <w:rFonts w:ascii="Times New Roman" w:hAnsi="Times New Roman"/>
                <w:color w:val="auto"/>
                <w:szCs w:val="24"/>
              </w:rPr>
              <w:t xml:space="preserve">лица, участвующие в выжигании сухой травянистой растительности, постоянно находятся на месте проведения работ по выжиганию и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обеспечены первичными средствами пожаротушения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11" w:name="entry_10636"/>
            <w:bookmarkStart w:id="12" w:name="p_173"/>
            <w:bookmarkEnd w:id="11"/>
            <w:bookmarkEnd w:id="12"/>
            <w:r>
              <w:rPr>
                <w:rFonts w:ascii="Times New Roman" w:hAnsi="Times New Roman"/>
                <w:color w:val="auto"/>
                <w:szCs w:val="24"/>
              </w:rPr>
              <w:t>Принятие решения о проведении выжигания сухой травянистой растительности и определение лиц, ответственных за выжигание, осуществляются руководителем организации, осуществляющей деятельность на соответствующей территории.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2"/>
              <w:spacing w:lineRule="exact" w:line="220" w:before="0" w:after="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Сжигание сухой растительности запрещено</w:t>
            </w:r>
            <w:bookmarkStart w:id="13" w:name="_GoBack"/>
            <w:bookmarkEnd w:id="13"/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2"/>
              <w:spacing w:lineRule="exact" w:line="220" w:before="0" w:after="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Допускается сжигание сухой растительности</w:t>
            </w:r>
          </w:p>
        </w:tc>
      </w:tr>
      <w:tr>
        <w:trPr>
          <w:trHeight w:val="983" w:hRule="atLeast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противопожарны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расстояниях между зданиями, сооружениями и строениями             (п. 65 ППР в РФ);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 специально отведенных и оборудованных для этого мест,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землях общего пользования населенных пунктов, а также на территориях частных домовладений, расположенных на территориях населенных пунктов (п. 66 ППР           в РФ);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</w:t>
            </w:r>
            <w:bookmarkStart w:id="14" w:name="ext-gen1575"/>
            <w:bookmarkEnd w:id="14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(п. 238 ППР в РФ);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 мостами (п.240 ППР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15" w:name="ext-gen1576"/>
            <w:bookmarkStart w:id="16" w:name="p_585"/>
            <w:bookmarkEnd w:id="15"/>
            <w:bookmarkEnd w:id="16"/>
            <w:r>
              <w:rPr>
                <w:rFonts w:ascii="Times New Roman" w:hAnsi="Times New Roman"/>
                <w:color w:val="auto"/>
                <w:szCs w:val="24"/>
              </w:rPr>
              <w:t xml:space="preserve">на земельных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участках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границах полос отвода и охранных зон железных дорог (за исключением участков, находящихся на торфяных почвах, в пределах населенных пунктов, на участках, граничащих с особыми природными зонами) может производиться владельцем железнодорожных путей в безветренную погоду при условии, что (п. 239 ППР в РФ):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17" w:name="entry_12391"/>
            <w:bookmarkStart w:id="18" w:name="p_586"/>
            <w:bookmarkEnd w:id="17"/>
            <w:bookmarkEnd w:id="18"/>
            <w:r>
              <w:rPr>
                <w:rFonts w:ascii="Times New Roman" w:hAnsi="Times New Roman"/>
                <w:color w:val="auto"/>
                <w:szCs w:val="24"/>
              </w:rPr>
              <w:t xml:space="preserve">в районе сжигания установился устойчивый снежный покров толщиной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5 сантиметров</w:t>
            </w:r>
            <w:r>
              <w:rPr>
                <w:rFonts w:ascii="Times New Roman" w:hAnsi="Times New Roman"/>
                <w:color w:val="auto"/>
                <w:szCs w:val="24"/>
              </w:rPr>
              <w:t>, весь процесс сжигания осуществляется под контролем представителей владельца железнодорожных путей;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19" w:name="entry_12392"/>
            <w:bookmarkStart w:id="20" w:name="p_587"/>
            <w:bookmarkEnd w:id="19"/>
            <w:bookmarkEnd w:id="20"/>
            <w:r>
              <w:rPr>
                <w:rFonts w:ascii="Times New Roman" w:hAnsi="Times New Roman"/>
                <w:color w:val="auto"/>
                <w:szCs w:val="24"/>
              </w:rPr>
              <w:t xml:space="preserve">участок для сжигания находится на расстоянии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10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леса, объектов железнодорожного транспорта;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21" w:name="p_588"/>
            <w:bookmarkStart w:id="22" w:name="entry_12393"/>
            <w:bookmarkEnd w:id="21"/>
            <w:bookmarkEnd w:id="22"/>
            <w:r>
              <w:rPr>
                <w:rFonts w:ascii="Times New Roman" w:hAnsi="Times New Roman"/>
                <w:color w:val="auto"/>
                <w:szCs w:val="24"/>
              </w:rPr>
              <w:t xml:space="preserve">участок для сжигания отделен противопожарной минерализованной полосой шириной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1,4 метра</w:t>
            </w:r>
            <w:r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23" w:name="p_589"/>
            <w:bookmarkStart w:id="24" w:name="entry_12394"/>
            <w:bookmarkEnd w:id="23"/>
            <w:bookmarkEnd w:id="24"/>
            <w:r>
              <w:rPr>
                <w:rFonts w:ascii="Times New Roman" w:hAnsi="Times New Roman"/>
                <w:color w:val="auto"/>
                <w:szCs w:val="24"/>
              </w:rPr>
              <w:t xml:space="preserve">территория вокруг участка для сжигания очищена в радиусе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15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сухостойных деревьев, валежника, порубочных остатков, других горючих материалов, на территории, включающей участок для сжигания, не действует особый противопожарный режим 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На землях сельскохозяйственного назначения, землях запаса и землях населенных пунктов при соблюдении требований приложения № 4                к Правилам противопожарного режима в РФ:</w:t>
            </w:r>
          </w:p>
          <w:p>
            <w:pPr>
              <w:pStyle w:val="Style20"/>
              <w:widowControl/>
              <w:spacing w:lineRule="auto" w:line="240" w:before="0" w:after="0"/>
              <w:ind w:left="720" w:hanging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25" w:name="p_1357"/>
            <w:bookmarkEnd w:id="25"/>
            <w:r>
              <w:rPr>
                <w:rFonts w:ascii="Times New Roman" w:hAnsi="Times New Roman"/>
                <w:color w:val="auto"/>
                <w:szCs w:val="24"/>
              </w:rPr>
              <w:t xml:space="preserve">использование открытого огня должно осуществляться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в специально оборудованных местах при выполнении следующих требований: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bookmarkStart w:id="26" w:name="entry_14021"/>
            <w:bookmarkStart w:id="27" w:name="p_1358"/>
            <w:bookmarkEnd w:id="26"/>
            <w:bookmarkEnd w:id="27"/>
            <w:r>
              <w:rPr>
                <w:rFonts w:ascii="Times New Roman" w:hAnsi="Times New Roman"/>
                <w:color w:val="auto"/>
                <w:szCs w:val="24"/>
              </w:rPr>
              <w:t xml:space="preserve">а) место использования открытого огня должно быть выполнено в виде котлована (ямы, рва)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чем 0,3 метра глубиной и не более 1 метра в диаметре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объемом не более 1 куб. метра</w:t>
            </w:r>
            <w:r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б) место использования открытого огня должно располагаться на расстоянии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50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ближайшего объекта (здания, сооружения, постройки, открытого склада, скирды),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100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- от хвойного леса или отдельно растущих хвойных деревьев и молодняка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и 30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15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до зданий, сооружений и иных построек;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в) территория вокруг места использования открытого огня должна быть очищена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в радиусе 10 метров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0,4 метра</w:t>
            </w:r>
            <w:r>
              <w:rPr>
                <w:rFonts w:ascii="Times New Roman" w:hAnsi="Times New Roman"/>
                <w:color w:val="auto"/>
                <w:szCs w:val="24"/>
              </w:rPr>
              <w:t>;</w:t>
            </w:r>
          </w:p>
          <w:p>
            <w:pPr>
              <w:pStyle w:val="Style20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«в», могут быть уменьшены вдвое. При этом устройство противопожарной минерализованной полосы не требуется.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до 3 метров.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При увеличении диаметра зоны очага горения должны быть выполнены требования подпунктов «а - г». При этом на каждый очаг использования открытого огня должно быть задействовано 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не менее 2 человек</w:t>
            </w:r>
            <w:r>
              <w:rPr>
                <w:rFonts w:ascii="Times New Roman" w:hAnsi="Times New Roman"/>
                <w:color w:val="auto"/>
                <w:szCs w:val="24"/>
              </w:rPr>
              <w:t>, обеспеченных первичными средствами пожаротушения и прошедших обучение мерам пожарной безопасности.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Использование открытого огня запрещается: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на торфяных почвах;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при установлении на соответствующей территории особого противопожарного режима;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под кронами деревьев хвойных пород;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при скорости ветра, превышающей значение 10 метров в секунду.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В процессе использования открытого огня запрещается: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>
            <w:pPr>
              <w:pStyle w:val="Style20"/>
              <w:widowControl/>
              <w:spacing w:lineRule="auto" w:line="240" w:before="0" w:after="0"/>
              <w:ind w:firstLine="353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оставлять место очага горения без присмотра до полного прекращения горения (тления);</w:t>
            </w:r>
          </w:p>
          <w:p>
            <w:pPr>
              <w:pStyle w:val="Style20"/>
              <w:widowControl/>
              <w:spacing w:lineRule="auto" w:line="240" w:before="0" w:after="0"/>
              <w:ind w:firstLine="317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располагать легковоспламеняющиеся и горючие жидкости, а также горючие материалы вблизи очага горения.</w:t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</w:r>
          </w:p>
          <w:p>
            <w:pPr>
              <w:pStyle w:val="Style20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      </w:r>
          </w:p>
        </w:tc>
      </w:tr>
    </w:tbl>
    <w:p>
      <w:pPr>
        <w:pStyle w:val="Normal"/>
        <w:spacing w:before="0" w:after="0"/>
        <w:ind w:left="-426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*Земельный участок - часть поверхности земли, границы которой определены в порядке, установленном законом (ч. 1 ст. 141.2 Гражданского кодекса Российской Федерации (часть первая) от 30.11.1994 № 51 – ФЗ). </w:t>
      </w:r>
    </w:p>
    <w:sectPr>
      <w:headerReference w:type="default" r:id="rId2"/>
      <w:type w:val="nextPage"/>
      <w:pgSz w:w="11906" w:h="16838"/>
      <w:pgMar w:left="1418" w:right="567" w:header="709" w:top="119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708909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94bf5"/>
    <w:rPr>
      <w:rFonts w:ascii="Tahoma" w:hAnsi="Tahoma" w:eastAsia="Times New Roman" w:cs="Times New Roman"/>
      <w:color w:val="000000"/>
      <w:sz w:val="24"/>
      <w:szCs w:val="20"/>
      <w:lang w:eastAsia="ru-RU"/>
    </w:rPr>
  </w:style>
  <w:style w:type="character" w:styleId="Style15">
    <w:name w:val="Выделение"/>
    <w:qFormat/>
    <w:rsid w:val="00e94bf5"/>
    <w:rPr>
      <w:i/>
      <w:iCs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e94bf5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e94bf5"/>
    <w:rPr/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160773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5"/>
    <w:rsid w:val="00e94bf5"/>
    <w:pPr>
      <w:widowControl w:val="false"/>
      <w:suppressAutoHyphens w:val="true"/>
      <w:spacing w:before="0" w:after="140"/>
    </w:pPr>
    <w:rPr>
      <w:rFonts w:ascii="Tahoma" w:hAnsi="Tahoma" w:eastAsia="Times New Roman" w:cs="Times New Roman"/>
      <w:color w:val="000000"/>
      <w:sz w:val="24"/>
      <w:szCs w:val="20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 w:customStyle="1">
    <w:name w:val="Основной текст (2)"/>
    <w:basedOn w:val="Normal"/>
    <w:qFormat/>
    <w:rsid w:val="00e94bf5"/>
    <w:pPr>
      <w:widowControl w:val="false"/>
      <w:suppressAutoHyphens w:val="true"/>
      <w:spacing w:lineRule="exact" w:line="250" w:before="0" w:after="480"/>
      <w:ind w:hanging="480"/>
    </w:pPr>
    <w:rPr>
      <w:rFonts w:ascii="Times New Roman" w:hAnsi="Times New Roman" w:eastAsia="Times New Roman" w:cs="Times New Roman"/>
      <w:b/>
      <w:color w:val="000000"/>
      <w:sz w:val="26"/>
      <w:szCs w:val="20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e94b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e94b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1607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b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58A-59A8-4D81-80FB-E3A8920A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LibreOffice/6.4.7.2$Linux_X86_64 LibreOffice_project/72d9d5113b23a0ed474720f9d366fcde9a2744dd</Application>
  <Pages>5</Pages>
  <Words>1126</Words>
  <Characters>7717</Characters>
  <CharactersWithSpaces>8892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2023-03-20T09:14:00Z</dcterms:created>
  <dc:creator>Травин</dc:creator>
  <dc:description/>
  <dc:language>ru-RU</dc:language>
  <cp:lastModifiedBy/>
  <cp:lastPrinted>2023-03-21T04:12:00Z</cp:lastPrinted>
  <dcterms:modified xsi:type="dcterms:W3CDTF">2023-03-24T10:29:44Z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